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7C55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Université Ibn </w:t>
      </w:r>
      <w:proofErr w:type="spellStart"/>
      <w:r w:rsidRPr="00D27C55">
        <w:rPr>
          <w:rFonts w:ascii="Times New Roman" w:hAnsi="Times New Roman" w:cs="Times New Roman"/>
          <w:b/>
          <w:bCs/>
          <w:sz w:val="24"/>
          <w:szCs w:val="24"/>
        </w:rPr>
        <w:t>Khaldoun</w:t>
      </w:r>
      <w:proofErr w:type="spellEnd"/>
      <w:r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 - Tiaret -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>Faculté des Sciences de la Nature et de la Vie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>Département de Biologie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>Promotion : L3 Biochimie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>Examen de Techniques Spectroscopiques en Biochimie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Date : 12/05/2025        Heure : 13h.30 à 15h.00     </w:t>
      </w:r>
      <w:r w:rsidR="00D27C55"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 Lieu : Amphi B1</w:t>
      </w:r>
    </w:p>
    <w:p w:rsidR="007A3661" w:rsidRPr="00D27C55" w:rsidRDefault="007A3661" w:rsidP="007A3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C55" w:rsidRDefault="00B37186" w:rsidP="00D27C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Partie 1 : QCM (14</w:t>
      </w:r>
      <w:r w:rsidR="00D27C55" w:rsidRPr="00D27C55">
        <w:rPr>
          <w:rFonts w:ascii="Times New Roman" w:hAnsi="Times New Roman" w:cs="Times New Roman"/>
          <w:b/>
          <w:bCs/>
          <w:sz w:val="24"/>
          <w:szCs w:val="24"/>
        </w:rPr>
        <w:t xml:space="preserve"> pts)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5F2308" w:rsidTr="005F2308">
        <w:tc>
          <w:tcPr>
            <w:tcW w:w="4606" w:type="dxa"/>
          </w:tcPr>
          <w:p w:rsidR="005F2308" w:rsidRDefault="005F2308" w:rsidP="005F2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Q1. </w:t>
            </w:r>
            <w:r w:rsidRPr="005F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Quelle(s) technique(s) permet(</w:t>
            </w:r>
            <w:proofErr w:type="spellStart"/>
            <w:r w:rsidRPr="005F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tent</w:t>
            </w:r>
            <w:proofErr w:type="spellEnd"/>
            <w:r w:rsidRPr="005F2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d’étudier la structure fine d’une molécule organique ?</w:t>
            </w:r>
            <w:r w:rsidR="0013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(1pt) 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 La spectroscopie UV-visible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b) L’absorption atomique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spectroscopie RMN</w:t>
            </w:r>
            <w:r w:rsidR="00132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d)</w:t>
            </w:r>
            <w:r w:rsidRPr="00D2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La spectroscopie infrarouge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Q2.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Parmi les grandeurs suivantes, laquelle(s) influence(nt) directement l’absorbance mesurée en spectrophotométrie UV-Visible ?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</w:t>
            </w:r>
            <w:r w:rsidR="00F36B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,5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pt)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La longueur de la cuve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L’intensité de la lumière incidente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Le coefficient d’extinction molaire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La température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La concentration de la solution</w:t>
            </w:r>
          </w:p>
          <w:p w:rsidR="005F2308" w:rsidRPr="00D27C55" w:rsidRDefault="005F2308" w:rsidP="005F2308">
            <w:pPr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Q3.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Quelle affirmation est vraie concernant le rendement quantique en fluorescence ?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36B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(0,5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pt)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a) Il dépend uniquement de l’intensité de la lumière excitatrice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Il est égal au rapport entre photons émis et photons absorbés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c) Il est constant quelle que soit la molécule fluorescente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d) Il augmente avec la température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Q4.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Une sonde fluorescente montre un maximum d’émission à 520 nm. Quelle est la meilleure longueur d’onde d’excitation à utiliser ?</w:t>
            </w:r>
            <w:r w:rsidR="0013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(1pt)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a) 280 nm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b) 520 nm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480 nm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d) 600 nm</w:t>
            </w: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Q9</w:t>
            </w:r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Concernant la chromatographie sur couche mince (CCM), quelle(s) affirmation(s) est (sont) exacte(s) ?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</w:t>
            </w:r>
            <w:r w:rsidR="00F36B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,5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pt)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Elle permet une séparation basée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 la polarité des composés.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Le facteur de rétention </w:t>
            </w:r>
            <w:proofErr w:type="spellStart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27C5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f</w:t>
            </w:r>
            <w:proofErr w:type="spellEnd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est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ndépendant de la phase mobile.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La plaque peut être reco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uverte d’alumine ou de silice.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27C5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f</w:t>
            </w:r>
            <w:proofErr w:type="spellEnd"/>
            <w:r w:rsidRPr="00D27C5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 calculé par : </w:t>
            </w:r>
          </w:p>
          <w:p w:rsidR="005F2308" w:rsidRPr="005F2308" w:rsidRDefault="005F2308" w:rsidP="005F2308">
            <w:pPr>
              <w:rPr>
                <w:rStyle w:val="katex-mathml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2308">
              <w:rPr>
                <w:rStyle w:val="katex-mathml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F2308">
              <w:rPr>
                <w:rStyle w:val="katex-mathml"/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f</w:t>
            </w:r>
            <w:proofErr w:type="spellEnd"/>
            <w:r w:rsidRPr="005F2308">
              <w:rPr>
                <w:rStyle w:val="katex-mathml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Style w:val="katex-mathml"/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katex-mathml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distance parcourue par le soluté</m:t>
                  </m:r>
                </m:num>
                <m:den>
                  <m:r>
                    <m:rPr>
                      <m:sty m:val="b"/>
                    </m:rPr>
                    <w:rPr>
                      <w:rStyle w:val="katex-mathml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distance parcourue par le solvant</m:t>
                  </m:r>
                </m:den>
              </m:f>
            </m:oMath>
            <w:r w:rsidRPr="005F2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La détection se fait uniquement par fluorescence.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Q10</w:t>
            </w: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Le "</w:t>
            </w:r>
            <w:proofErr w:type="spellStart"/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quenching</w:t>
            </w:r>
            <w:proofErr w:type="spellEnd"/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" de fluorescence correspond à :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(1pt)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Une augmentation de l’intensité de fluorescence par interaction avec un </w:t>
            </w:r>
            <w:proofErr w:type="spellStart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fluorophore</w:t>
            </w:r>
            <w:proofErr w:type="spellEnd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voisin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Une perte d’énergie thermique sans émission de lumière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Une diminution de la fluorescence due à une interaction avec une autre molécule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Une émission de fluorescence avec un décalage vers le rouge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</w:rPr>
              <w:t xml:space="preserve">Q11. </w:t>
            </w:r>
            <w:r w:rsidRPr="004E2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 fluorescence de la Rhodamine B est mesurée dans l'éthanol à 700 UA. Lorsqu'on la mesure dans l'eau, l'intensité chute de 30 %. Quelle est l’intensité de fluorescence dans l’eau ?</w:t>
            </w:r>
            <w:r w:rsidR="0013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(1pt)</w:t>
            </w:r>
          </w:p>
          <w:p w:rsidR="005F2308" w:rsidRPr="005F2308" w:rsidRDefault="005F2308" w:rsidP="005F230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22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490 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b) 500 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c) 510 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d) </w:t>
            </w:r>
            <w:r w:rsidRPr="004E2F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 UA</w:t>
            </w:r>
          </w:p>
        </w:tc>
        <w:tc>
          <w:tcPr>
            <w:tcW w:w="4606" w:type="dxa"/>
          </w:tcPr>
          <w:p w:rsidR="005F2308" w:rsidRPr="00D27C55" w:rsidRDefault="005F2308" w:rsidP="005F2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Q5. Deux </w:t>
            </w:r>
            <w:proofErr w:type="spellStart"/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fluorophores</w:t>
            </w:r>
            <w:proofErr w:type="spellEnd"/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et B ont respectivement un maximum d’émission à 450 nm et 620 nm. Lequel a la transition électronique la plus énergétique et pourquoi ?</w:t>
            </w:r>
            <w:r w:rsidR="0013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(1pt)</w:t>
            </w: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A, car 450 nm correspond à une plus faible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équence.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A, car 450 nm corresp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ond à une énergie plus grande.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B, car 620 nm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proche du visible rouge.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B, car la longueur d’onde est plus faible.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rPr>
                <w:rStyle w:val="relative"/>
                <w:rFonts w:ascii="Times New Roman" w:hAnsi="Times New Roman" w:cs="Times New Roman"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Q6.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Style w:val="relative"/>
                <w:rFonts w:ascii="Times New Roman" w:hAnsi="Times New Roman" w:cs="Times New Roman"/>
                <w:b/>
                <w:sz w:val="24"/>
                <w:szCs w:val="24"/>
              </w:rPr>
              <w:t>La région des empreintes digitales (</w:t>
            </w:r>
            <w:proofErr w:type="spellStart"/>
            <w:r w:rsidRPr="00D27C55">
              <w:rPr>
                <w:rStyle w:val="relative"/>
                <w:rFonts w:ascii="Times New Roman" w:hAnsi="Times New Roman" w:cs="Times New Roman"/>
                <w:b/>
                <w:sz w:val="24"/>
                <w:szCs w:val="24"/>
              </w:rPr>
              <w:t>fingerprint</w:t>
            </w:r>
            <w:proofErr w:type="spellEnd"/>
            <w:r w:rsidRPr="00D27C55">
              <w:rPr>
                <w:rStyle w:val="relative"/>
                <w:rFonts w:ascii="Times New Roman" w:hAnsi="Times New Roman" w:cs="Times New Roman"/>
                <w:b/>
                <w:sz w:val="24"/>
                <w:szCs w:val="24"/>
              </w:rPr>
              <w:t>) en spectroscopie IR se situe entre :</w:t>
            </w:r>
            <w:r w:rsidR="0013224D">
              <w:rPr>
                <w:rStyle w:val="relativ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B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(0,5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pt)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7C55">
              <w:rPr>
                <w:rStyle w:val="relative"/>
                <w:rFonts w:ascii="Times New Roman" w:hAnsi="Times New Roman" w:cs="Times New Roman"/>
                <w:sz w:val="24"/>
                <w:szCs w:val="24"/>
              </w:rPr>
              <w:t>4000–2500 cm⁻¹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7C55">
              <w:rPr>
                <w:rStyle w:val="relative"/>
                <w:rFonts w:ascii="Times New Roman" w:hAnsi="Times New Roman" w:cs="Times New Roman"/>
                <w:sz w:val="24"/>
                <w:szCs w:val="24"/>
              </w:rPr>
              <w:t>2500–1500 cm⁻¹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Style w:val="relative"/>
                <w:rFonts w:ascii="Times New Roman" w:hAnsi="Times New Roman" w:cs="Times New Roman"/>
                <w:sz w:val="24"/>
                <w:szCs w:val="24"/>
              </w:rPr>
              <w:t>1500–400 cm⁻¹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7C55">
              <w:rPr>
                <w:rStyle w:val="relative"/>
                <w:rFonts w:ascii="Times New Roman" w:hAnsi="Times New Roman" w:cs="Times New Roman"/>
                <w:sz w:val="24"/>
                <w:szCs w:val="24"/>
              </w:rPr>
              <w:t>400–100 cm⁻¹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Q7.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Quelle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liaison présente une bande d’absorption larg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dans la région </w:t>
            </w:r>
            <w:r w:rsidRPr="00D27C55">
              <w:rPr>
                <w:rFonts w:ascii="Times New Roman" w:hAnsi="Times New Roman" w:cs="Times New Roman"/>
                <w:b/>
                <w:szCs w:val="24"/>
              </w:rPr>
              <w:t xml:space="preserve">3200–3600 cm⁻¹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32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(1pt)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a) Liaison C≡C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Liaison O–H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c) Liaison C=O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br/>
              <w:t>d) Liaison C–H aromatique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308" w:rsidRPr="0013224D" w:rsidRDefault="005F2308" w:rsidP="005F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55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Q8.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Quelle affirmation est correcte concernan</w:t>
            </w:r>
            <w:r w:rsidR="0013224D">
              <w:rPr>
                <w:rFonts w:ascii="Times New Roman" w:hAnsi="Times New Roman" w:cs="Times New Roman"/>
                <w:b/>
                <w:sz w:val="24"/>
                <w:szCs w:val="24"/>
              </w:rPr>
              <w:t>t les bandes IR d’une molécule</w:t>
            </w:r>
            <w:r w:rsidRPr="00D27C5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(1pt)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Une liaison O–H donne une bande vers 2200 cm⁻¹.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Les bandes larges indiquent des interactions hydrogène.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Les doubles liaisons C=C absorbent en général autour de 3500 cm⁻¹.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Les groupes méthyle (–CH₃) n’absorbent pas dans l’IR.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Q12</w:t>
            </w:r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Un pigment X absorbe à 480 nm. Après excitation, il émet une fluorescence à 530 nm. Ce décalage s’appelle :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(1pt)</w:t>
            </w:r>
          </w:p>
          <w:p w:rsidR="005F2308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Le décala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 de l’effet photoélectrique.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b) Le décalage de Planck.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Le décalage de Stoke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dû à la relaxation interne.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La </w:t>
            </w:r>
            <w:proofErr w:type="spellStart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quenching</w:t>
            </w:r>
            <w:proofErr w:type="spellEnd"/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dynamique. </w:t>
            </w: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308" w:rsidRPr="00D27C55" w:rsidRDefault="005F2308" w:rsidP="005F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Q13</w:t>
            </w:r>
            <w:r w:rsidRPr="00D27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Quelle différence fondamentale existe entre un spectre de raies et un spectre de bandes ?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(1pt)</w:t>
            </w:r>
          </w:p>
          <w:p w:rsidR="005F2308" w:rsidRDefault="005F2308" w:rsidP="005F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) Les deux types de spectres sont principalement observés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pour les gaz à haute pression.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2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b)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 xml:space="preserve"> Les spectres de raies sont caractéristiques des atomes, tandis que les spectres de bandes résultent des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ransitions dans les molécules.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Les spectres de bandes sont uniquement visibles dans l’ultraviolet, tandis que les spectres de raies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pparaissent dans l’infrarouge.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Pr="00D27C55">
              <w:rPr>
                <w:rFonts w:ascii="Times New Roman" w:hAnsi="Times New Roman" w:cs="Times New Roman"/>
                <w:sz w:val="24"/>
                <w:szCs w:val="24"/>
              </w:rPr>
              <w:t>) Les spectres de raies sont dus à des transitions électroniques, tandis que les bandes sont uniquement dues à des transitions de vibration.</w:t>
            </w:r>
          </w:p>
          <w:p w:rsidR="005F2308" w:rsidRDefault="005F2308" w:rsidP="005F23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5F2308" w:rsidRPr="005F2308" w:rsidRDefault="005F2308" w:rsidP="005F23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Q14. </w:t>
            </w:r>
            <w:r w:rsidRPr="005F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Un rayonnement de longueur d’onde 280 nm traverse une solution aqueuse contenant l’acide aminé tryptophane à une concentration de 0,60 </w:t>
            </w:r>
            <w:proofErr w:type="spellStart"/>
            <w:r w:rsidRPr="005F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mmol</w:t>
            </w:r>
            <w:proofErr w:type="spellEnd"/>
            <w:r w:rsidRPr="005F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L⁻¹ et sur une épaisseur de 1,5 </w:t>
            </w:r>
            <w:proofErr w:type="spellStart"/>
            <w:r w:rsidRPr="005F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mm.</w:t>
            </w:r>
            <w:proofErr w:type="spellEnd"/>
            <w:r w:rsidRPr="005F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 l’intensité de la lumière est réduite à 45 % de sa valeur initiale, quelle est l'absorbance de la solution ?</w:t>
            </w:r>
            <w:r w:rsidR="0013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3224D" w:rsidRPr="001322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(1pt)</w:t>
            </w:r>
          </w:p>
          <w:p w:rsidR="005F2308" w:rsidRPr="005F2308" w:rsidRDefault="005F2308" w:rsidP="005F23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a) 0,50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322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b) 0,35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c) 0,65</w:t>
            </w:r>
            <w:r w:rsidRPr="00FE5C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d) 0,70</w:t>
            </w:r>
          </w:p>
        </w:tc>
      </w:tr>
    </w:tbl>
    <w:p w:rsidR="00D27C55" w:rsidRPr="00D27C55" w:rsidRDefault="00D27C55" w:rsidP="00D27C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0A4" w:rsidRPr="00EE40A4" w:rsidRDefault="00EE40A4" w:rsidP="00EE4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E40A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Partie 2 : </w:t>
      </w:r>
      <w:r w:rsidR="00B371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(6 pts) </w:t>
      </w:r>
    </w:p>
    <w:p w:rsidR="00EE40A4" w:rsidRPr="00B37186" w:rsidRDefault="00EE40A4" w:rsidP="00B37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 de la synthèse de l’aspirine, un des produits secondaires formés est </w:t>
      </w:r>
      <w:r w:rsidRPr="00B371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l’acide éthanoïque</w:t>
      </w:r>
      <w:r w:rsidR="00B371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7186">
        <w:t xml:space="preserve">de </w:t>
      </w:r>
      <w:r w:rsidR="00B37186" w:rsidRPr="00B37186">
        <w:rPr>
          <w:rFonts w:ascii="Times New Roman" w:hAnsi="Times New Roman" w:cs="Times New Roman"/>
          <w:sz w:val="24"/>
        </w:rPr>
        <w:t xml:space="preserve">formule brute </w:t>
      </w:r>
      <w:r w:rsidR="00B37186" w:rsidRPr="00B37186">
        <w:rPr>
          <w:rStyle w:val="lev"/>
          <w:rFonts w:ascii="Times New Roman" w:hAnsi="Times New Roman" w:cs="Times New Roman"/>
          <w:sz w:val="24"/>
        </w:rPr>
        <w:t>C₂H₄O₂</w:t>
      </w:r>
      <w:r w:rsidR="00B37186" w:rsidRPr="00B37186">
        <w:rPr>
          <w:rFonts w:ascii="Times New Roman" w:hAnsi="Times New Roman" w:cs="Times New Roman"/>
          <w:sz w:val="24"/>
        </w:rPr>
        <w:t>.</w:t>
      </w:r>
      <w:r w:rsidR="00B37186" w:rsidRPr="00B37186">
        <w:rPr>
          <w:sz w:val="24"/>
        </w:rPr>
        <w:t xml:space="preserve"> </w:t>
      </w: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isomère de ce composé, le </w:t>
      </w:r>
      <w:proofErr w:type="spellStart"/>
      <w:r w:rsidRPr="00B371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méthanoate</w:t>
      </w:r>
      <w:proofErr w:type="spellEnd"/>
      <w:r w:rsidRPr="00B371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 méthyle</w:t>
      </w: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t>, possède la même formule brute mais une structure différente.</w:t>
      </w:r>
      <w:r w:rsidRPr="00B371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spectres infrarouges (IR) de ces deux espèces </w:t>
      </w: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chimiques sont présentés dans le </w:t>
      </w:r>
      <w:r w:rsidRPr="00B3718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document ci-dessous</w:t>
      </w:r>
      <w:r w:rsidRPr="00EE40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(Spectre IR 1 et Spectre IR 2). Une table de données spectroscopiques est également fournie</w:t>
      </w:r>
      <w:r w:rsidR="00B37186" w:rsidRPr="00B371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B37186" w:rsidRPr="00B37186" w:rsidRDefault="00B37186" w:rsidP="00B3718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186">
        <w:rPr>
          <w:rStyle w:val="lev"/>
          <w:rFonts w:ascii="Times New Roman" w:hAnsi="Times New Roman" w:cs="Times New Roman"/>
          <w:b w:val="0"/>
          <w:sz w:val="24"/>
          <w:szCs w:val="24"/>
        </w:rPr>
        <w:t>Identifier, en justifiant à l’aide des bandes d’absorption caractéristiques</w:t>
      </w:r>
      <w:r w:rsidRPr="00B37186">
        <w:rPr>
          <w:rFonts w:ascii="Times New Roman" w:hAnsi="Times New Roman" w:cs="Times New Roman"/>
          <w:b/>
          <w:sz w:val="24"/>
          <w:szCs w:val="24"/>
        </w:rPr>
        <w:t>,</w:t>
      </w:r>
      <w:r w:rsidRPr="00B37186">
        <w:rPr>
          <w:rFonts w:ascii="Times New Roman" w:hAnsi="Times New Roman" w:cs="Times New Roman"/>
          <w:sz w:val="24"/>
          <w:szCs w:val="24"/>
        </w:rPr>
        <w:t xml:space="preserve"> quel spectre (IR 1 ou IR 2) correspond à l’acide éthanoïque.</w:t>
      </w:r>
    </w:p>
    <w:p w:rsidR="00B37186" w:rsidRPr="00B37186" w:rsidRDefault="00B37186" w:rsidP="00B3718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7186" w:rsidRPr="00B37186" w:rsidRDefault="00B37186" w:rsidP="00B3718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B37186">
        <w:rPr>
          <w:rFonts w:ascii="Times New Roman" w:hAnsi="Times New Roman" w:cs="Times New Roman"/>
          <w:sz w:val="24"/>
          <w:szCs w:val="24"/>
        </w:rPr>
        <w:t>Donner la formule semi-développée de l’acide éthanoïque.</w:t>
      </w:r>
      <w:r w:rsidRPr="00B37186">
        <w:rPr>
          <w:rFonts w:ascii="Times New Roman" w:hAnsi="Times New Roman" w:cs="Times New Roman"/>
          <w:sz w:val="24"/>
          <w:szCs w:val="24"/>
        </w:rPr>
        <w:br/>
      </w:r>
      <w:r w:rsidRPr="00B37186">
        <w:rPr>
          <w:rStyle w:val="lev"/>
          <w:rFonts w:ascii="Times New Roman" w:hAnsi="Times New Roman" w:cs="Times New Roman"/>
          <w:b w:val="0"/>
          <w:sz w:val="24"/>
          <w:szCs w:val="24"/>
        </w:rPr>
        <w:t>Quel est son nom usuel ?</w:t>
      </w:r>
    </w:p>
    <w:p w:rsidR="00B37186" w:rsidRPr="00B37186" w:rsidRDefault="00B37186" w:rsidP="00B37186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37186" w:rsidRPr="00B37186" w:rsidRDefault="00B37186" w:rsidP="00B37186">
      <w:pPr>
        <w:pStyle w:val="Paragraphedelist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37186" w:rsidRDefault="00EE40A4" w:rsidP="00EE4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40A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DF4CBC5" wp14:editId="0339FBF1">
            <wp:extent cx="3619500" cy="340137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40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1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40A4" w:rsidRPr="00FE5C30" w:rsidRDefault="008820C3" w:rsidP="00EE4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20C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4CD06BF" wp14:editId="18889A91">
            <wp:extent cx="4743694" cy="16764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167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30" w:rsidRPr="0013224D" w:rsidRDefault="003769E5" w:rsidP="004E2F8A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322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Corrigé Partie 2 : </w:t>
      </w:r>
    </w:p>
    <w:p w:rsidR="003769E5" w:rsidRPr="0013224D" w:rsidRDefault="003769E5" w:rsidP="003769E5">
      <w:pPr>
        <w:pStyle w:val="Paragraphedeliste"/>
        <w:numPr>
          <w:ilvl w:val="0"/>
          <w:numId w:val="4"/>
        </w:numPr>
        <w:spacing w:after="100" w:afterAutospacing="1" w:line="240" w:lineRule="auto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13224D">
        <w:rPr>
          <w:rStyle w:val="lev"/>
          <w:rFonts w:ascii="Times New Roman" w:hAnsi="Times New Roman" w:cs="Times New Roman"/>
          <w:sz w:val="24"/>
          <w:szCs w:val="24"/>
        </w:rPr>
        <w:t>Spectre IR 1</w:t>
      </w:r>
      <w:r w:rsidRPr="0013224D">
        <w:rPr>
          <w:rFonts w:ascii="Times New Roman" w:hAnsi="Times New Roman" w:cs="Times New Roman"/>
          <w:sz w:val="24"/>
          <w:szCs w:val="24"/>
        </w:rPr>
        <w:t xml:space="preserve"> correspond à </w:t>
      </w:r>
      <w:r w:rsidRPr="0013224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l’acide éthanoïque </w:t>
      </w:r>
      <w:r w:rsidRPr="0013224D">
        <w:rPr>
          <w:rStyle w:val="lev"/>
          <w:rFonts w:ascii="Times New Roman" w:hAnsi="Times New Roman" w:cs="Times New Roman"/>
          <w:color w:val="FF0000"/>
          <w:sz w:val="24"/>
          <w:szCs w:val="24"/>
        </w:rPr>
        <w:t>(2 pts)</w:t>
      </w:r>
      <w:r w:rsidRPr="0013224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13224D">
        <w:rPr>
          <w:rStyle w:val="lev"/>
          <w:rFonts w:ascii="Times New Roman" w:hAnsi="Times New Roman" w:cs="Times New Roman"/>
          <w:sz w:val="24"/>
          <w:szCs w:val="24"/>
        </w:rPr>
        <w:t xml:space="preserve">Justification : </w:t>
      </w:r>
      <w:r w:rsidRPr="0013224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Bande très large entre 2500–3300 cm⁻¹ → typique du OH acide. Bande forte à ~1710 cm⁻¹ → C=O </w:t>
      </w:r>
      <w:r w:rsidRPr="0013224D">
        <w:rPr>
          <w:rStyle w:val="lev"/>
          <w:rFonts w:ascii="Times New Roman" w:hAnsi="Times New Roman" w:cs="Times New Roman"/>
          <w:color w:val="FF0000"/>
          <w:sz w:val="24"/>
          <w:szCs w:val="24"/>
        </w:rPr>
        <w:t>(2 pts)</w:t>
      </w:r>
      <w:r w:rsidRPr="0013224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769E5" w:rsidRPr="0013224D" w:rsidRDefault="003769E5" w:rsidP="003769E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22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Formule semi-développée</w:t>
      </w:r>
      <w:r w:rsidRPr="001322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l’acide éthanoïque : </w:t>
      </w:r>
      <w:r w:rsidRPr="001322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CH₃–COOH </w:t>
      </w:r>
      <w:r w:rsidRPr="00132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(1pt)</w:t>
      </w:r>
      <w:r w:rsidRPr="0013224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</w:t>
      </w:r>
    </w:p>
    <w:p w:rsidR="003769E5" w:rsidRPr="0013224D" w:rsidRDefault="003769E5" w:rsidP="003769E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22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usuel</w:t>
      </w:r>
      <w:r w:rsidRPr="001322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3224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acide acétique </w:t>
      </w:r>
      <w:r w:rsidRPr="00132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(1pt)</w:t>
      </w:r>
      <w:r w:rsidRPr="0013224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 </w:t>
      </w:r>
    </w:p>
    <w:p w:rsidR="003769E5" w:rsidRPr="0013224D" w:rsidRDefault="003769E5" w:rsidP="003769E5">
      <w:pPr>
        <w:pStyle w:val="Paragraphedeliste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D27C55" w:rsidRDefault="00D27C55"/>
    <w:sectPr w:rsidR="00D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19CF"/>
    <w:multiLevelType w:val="hybridMultilevel"/>
    <w:tmpl w:val="98183A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1325"/>
    <w:multiLevelType w:val="multilevel"/>
    <w:tmpl w:val="3576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4C91"/>
    <w:multiLevelType w:val="multilevel"/>
    <w:tmpl w:val="3EF8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02590"/>
    <w:multiLevelType w:val="hybridMultilevel"/>
    <w:tmpl w:val="C6A05DF8"/>
    <w:lvl w:ilvl="0" w:tplc="CA6E8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7A"/>
    <w:rsid w:val="000B557A"/>
    <w:rsid w:val="0013224D"/>
    <w:rsid w:val="0037699F"/>
    <w:rsid w:val="003769E5"/>
    <w:rsid w:val="004E2F8A"/>
    <w:rsid w:val="005F2308"/>
    <w:rsid w:val="007873ED"/>
    <w:rsid w:val="007A3661"/>
    <w:rsid w:val="00865796"/>
    <w:rsid w:val="0087579B"/>
    <w:rsid w:val="008820C3"/>
    <w:rsid w:val="009F1E73"/>
    <w:rsid w:val="009F742B"/>
    <w:rsid w:val="00A67E51"/>
    <w:rsid w:val="00AA522A"/>
    <w:rsid w:val="00B360A4"/>
    <w:rsid w:val="00B37186"/>
    <w:rsid w:val="00B43841"/>
    <w:rsid w:val="00D27C55"/>
    <w:rsid w:val="00D7038F"/>
    <w:rsid w:val="00E171FC"/>
    <w:rsid w:val="00E45790"/>
    <w:rsid w:val="00EE40A4"/>
    <w:rsid w:val="00F35996"/>
    <w:rsid w:val="00F36B56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5A2FA-1EA7-40D4-A306-8A5762C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B557A"/>
    <w:rPr>
      <w:b/>
      <w:bCs/>
    </w:rPr>
  </w:style>
  <w:style w:type="paragraph" w:styleId="Paragraphedeliste">
    <w:name w:val="List Paragraph"/>
    <w:basedOn w:val="Normal"/>
    <w:uiPriority w:val="34"/>
    <w:qFormat/>
    <w:rsid w:val="0037699F"/>
    <w:pPr>
      <w:ind w:left="720"/>
      <w:contextualSpacing/>
    </w:pPr>
  </w:style>
  <w:style w:type="character" w:customStyle="1" w:styleId="relative">
    <w:name w:val="relative"/>
    <w:basedOn w:val="Policepardfaut"/>
    <w:rsid w:val="00F35996"/>
  </w:style>
  <w:style w:type="character" w:customStyle="1" w:styleId="katex-mathml">
    <w:name w:val="katex-mathml"/>
    <w:basedOn w:val="Policepardfaut"/>
    <w:rsid w:val="00E171FC"/>
  </w:style>
  <w:style w:type="character" w:styleId="Textedelespacerserv">
    <w:name w:val="Placeholder Text"/>
    <w:basedOn w:val="Policepardfaut"/>
    <w:uiPriority w:val="99"/>
    <w:semiHidden/>
    <w:rsid w:val="00E171F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ShiftTech</dc:creator>
  <cp:lastModifiedBy>bsc</cp:lastModifiedBy>
  <cp:revision>2</cp:revision>
  <dcterms:created xsi:type="dcterms:W3CDTF">2025-05-18T21:36:00Z</dcterms:created>
  <dcterms:modified xsi:type="dcterms:W3CDTF">2025-05-18T21:36:00Z</dcterms:modified>
</cp:coreProperties>
</file>